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69" w:rsidRPr="009E1569" w:rsidRDefault="009E1569" w:rsidP="009E1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Лекция 4. </w:t>
      </w:r>
    </w:p>
    <w:p w:rsidR="009E1569" w:rsidRDefault="009E1569" w:rsidP="009E15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1B16A5" w:rsidP="009E15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ТЕМА:  </w:t>
      </w:r>
      <w:r w:rsidR="009E1569"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="009E1569" w:rsidRPr="009E1569">
        <w:rPr>
          <w:rFonts w:ascii="Times New Roman" w:hAnsi="Times New Roman" w:cs="Times New Roman"/>
          <w:b/>
          <w:bCs/>
          <w:sz w:val="28"/>
          <w:szCs w:val="28"/>
        </w:rPr>
        <w:t>«УГРОЗЫ БЕЗОПАСНОСТИ ИНФОРМАЦИОННЫХ СИСТЕМ В ЭЛЕКТРОННО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E1569"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БИЗНЕСЕ</w:t>
      </w:r>
      <w:r w:rsidR="009E1569" w:rsidRPr="009E15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E1569" w:rsidRDefault="009E1569" w:rsidP="009E1569"/>
    <w:p w:rsidR="009E1569" w:rsidRPr="009E1569" w:rsidRDefault="009E1569" w:rsidP="009E156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69">
        <w:rPr>
          <w:rFonts w:ascii="Times New Roman" w:hAnsi="Times New Roman" w:cs="Times New Roman"/>
          <w:b/>
          <w:sz w:val="28"/>
          <w:szCs w:val="28"/>
        </w:rPr>
        <w:t>Типы нарушений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электронно</w:t>
      </w:r>
      <w:r w:rsidR="00E5726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268">
        <w:rPr>
          <w:rFonts w:ascii="Times New Roman" w:hAnsi="Times New Roman" w:cs="Times New Roman"/>
          <w:b/>
          <w:sz w:val="28"/>
          <w:szCs w:val="28"/>
        </w:rPr>
        <w:t>бизнесе</w:t>
      </w:r>
    </w:p>
    <w:p w:rsidR="009E1569" w:rsidRPr="009E1569" w:rsidRDefault="009E1569" w:rsidP="009E156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Типы атак на протоколы информационного взаимодействия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электронно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бизнеса</w:t>
      </w:r>
    </w:p>
    <w:p w:rsidR="009E1569" w:rsidRPr="009E1569" w:rsidRDefault="009E1569" w:rsidP="009E156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Службы защиты в электронно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бизнесе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69">
        <w:rPr>
          <w:rFonts w:ascii="Times New Roman" w:hAnsi="Times New Roman" w:cs="Times New Roman"/>
          <w:b/>
          <w:sz w:val="28"/>
          <w:szCs w:val="28"/>
        </w:rPr>
        <w:t xml:space="preserve">Типы нарушений безопасности в </w:t>
      </w:r>
      <w:r w:rsidR="00E57268">
        <w:rPr>
          <w:rFonts w:ascii="Times New Roman" w:hAnsi="Times New Roman" w:cs="Times New Roman"/>
          <w:b/>
          <w:sz w:val="28"/>
          <w:szCs w:val="28"/>
        </w:rPr>
        <w:t>электронном бизнесе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Можно выделить следующие типы нарушений безопасности, с которыми приходится сталкиваться на практике: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несанкционированный доступ (НСД) к секретной или конфиденциальной информации;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представление себя в качестве другого лица с целью уклонения от ответственности, либо отказа от обязательств, либо с целью использования прав другого лица для: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отправки фальсифицированной информации,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искажения имеющейся информации,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НСД с помощью фальсификации или кражи идентификационных данных или их носителей,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фальсифицированной авторизации транзакций или их подтверждения;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уклонение от ответственности за созданную информацию;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фальсификация источника информации или степени ответственности,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заявление о получении некоторой информации от другого абонента, хотя на самом деле информация была создана самим нарушителем;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lastRenderedPageBreak/>
        <w:t>фальсификация времени отправки или самого факта отправки информации;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отрицание факта получения информации или искажение сведений о времени ее получения;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расширение своих полномочий нарушителем,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на получение доступа, создание информации, ее распространение и т.п.;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несанкционированное создание учетных записей или изменение (ограничение или расширение) полномочий других пользователей;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использование скрытых каналов передачи данных,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сокрытие наличия некоторой тайной информации в другой информации (</w:t>
      </w:r>
      <w:proofErr w:type="spellStart"/>
      <w:r w:rsidRPr="009E1569">
        <w:rPr>
          <w:rFonts w:ascii="Times New Roman" w:hAnsi="Times New Roman" w:cs="Times New Roman"/>
          <w:sz w:val="28"/>
          <w:szCs w:val="28"/>
        </w:rPr>
        <w:t>стеганографическое</w:t>
      </w:r>
      <w:proofErr w:type="spellEnd"/>
      <w:r w:rsidRPr="009E1569">
        <w:rPr>
          <w:rFonts w:ascii="Times New Roman" w:hAnsi="Times New Roman" w:cs="Times New Roman"/>
          <w:sz w:val="28"/>
          <w:szCs w:val="28"/>
        </w:rPr>
        <w:t xml:space="preserve"> скрытие информации);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внедрение в линию связи между другими абонентами в качестве активного тайного ретранслятора;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слежение за особенностями информационного обмена и анализ различных характеристик (объекты и субъекты доступа, время доступа и пр.) передаваемых данных;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дискредитация защищенного протокола информационного взаимодействия, например, путем разглашения сведений, которые, согласно этому протоколу, должны храниться в секрете;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изменение функций ПО (обычно с помощью добавления скрытых функций);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провоцирование других участников информационного взаимодействия на нарушение защищенного протокола, например, путем предоставления неправильной информации;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препятствование взаимодействию других абонентов, например, путем скрытого вмешательства, вызывающего отказ в обслуживании или прекращение легального сеанса как якобы нелегального и пр.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ect2"/>
      <w:bookmarkEnd w:id="0"/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Типы атак на протоколы информационного взаимодействия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электронно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бизнеса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Атаки на протоколы информационного обмена можно классифицировать так, как показано на </w:t>
      </w:r>
      <w:hyperlink r:id="rId5" w:anchor="image.3.1" w:history="1"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рис.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.1</w:t>
        </w:r>
      </w:hyperlink>
      <w:r w:rsidRPr="009E1569">
        <w:rPr>
          <w:rFonts w:ascii="Times New Roman" w:hAnsi="Times New Roman" w:cs="Times New Roman"/>
          <w:sz w:val="28"/>
          <w:szCs w:val="28"/>
        </w:rPr>
        <w:t>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image.3.1"/>
      <w:bookmarkEnd w:id="1"/>
      <w:r w:rsidRPr="009E15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8D2932" wp14:editId="0F72439A">
            <wp:extent cx="5994851" cy="6543675"/>
            <wp:effectExtent l="0" t="0" r="6350" b="0"/>
            <wp:docPr id="3" name="Рисунок 3" descr="Классификация атак на информационные систем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атак на информационные систем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568" cy="654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br/>
      </w:r>
    </w:p>
    <w:p w:rsidR="009E1569" w:rsidRPr="009E1569" w:rsidRDefault="009E1569" w:rsidP="009E15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>.1. </w:t>
      </w:r>
      <w:r w:rsidRPr="009E1569">
        <w:rPr>
          <w:rFonts w:ascii="Times New Roman" w:hAnsi="Times New Roman" w:cs="Times New Roman"/>
          <w:sz w:val="28"/>
          <w:szCs w:val="28"/>
        </w:rPr>
        <w:t>Классификация атак на информационные системы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ect3"/>
      <w:bookmarkEnd w:id="2"/>
      <w:r w:rsidRPr="009E1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Службы защиты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7268">
        <w:rPr>
          <w:rFonts w:ascii="Times New Roman" w:hAnsi="Times New Roman" w:cs="Times New Roman"/>
          <w:b/>
          <w:bCs/>
          <w:sz w:val="28"/>
          <w:szCs w:val="28"/>
        </w:rPr>
        <w:t>бизнесе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Можно выделить следующий основной набор функций защиты: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обеспечение секретности и конфиденциальности информации;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обеспечение аутентичности субъектов информационного взаимодействия;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обеспечение целостности информации;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управление доступом;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невозможность отказа от факта отправки или получения сообщения;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доступность ресурсов.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Как будет показано в последующих главах, помимо перечисленных функций желательно обеспечить </w:t>
      </w:r>
      <w:proofErr w:type="spellStart"/>
      <w:r w:rsidRPr="009E1569">
        <w:rPr>
          <w:rFonts w:ascii="Times New Roman" w:hAnsi="Times New Roman" w:cs="Times New Roman"/>
          <w:sz w:val="28"/>
          <w:szCs w:val="28"/>
        </w:rPr>
        <w:t>неотслежив</w:t>
      </w:r>
      <w:bookmarkStart w:id="3" w:name="_GoBack"/>
      <w:bookmarkEnd w:id="3"/>
      <w:r w:rsidRPr="009E1569">
        <w:rPr>
          <w:rFonts w:ascii="Times New Roman" w:hAnsi="Times New Roman" w:cs="Times New Roman"/>
          <w:sz w:val="28"/>
          <w:szCs w:val="28"/>
        </w:rPr>
        <w:t>аемость</w:t>
      </w:r>
      <w:proofErr w:type="spellEnd"/>
      <w:r w:rsidRPr="009E1569">
        <w:rPr>
          <w:rFonts w:ascii="Times New Roman" w:hAnsi="Times New Roman" w:cs="Times New Roman"/>
          <w:sz w:val="28"/>
          <w:szCs w:val="28"/>
        </w:rPr>
        <w:t xml:space="preserve"> информации, например, для обеспечения анонимности участников финансовых транзакций.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Секретность и конфиденциальность.</w:t>
      </w:r>
      <w:r w:rsidRPr="009E1569">
        <w:rPr>
          <w:rFonts w:ascii="Times New Roman" w:hAnsi="Times New Roman" w:cs="Times New Roman"/>
          <w:sz w:val="28"/>
          <w:szCs w:val="28"/>
        </w:rPr>
        <w:t xml:space="preserve"> Назначение средств обеспечения секретности и конфиденциальности - защитить информацию от пассивных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атак ,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при этом иногда устанавливаются несколько уровней защиты в зависимости от важности содержимого сообщений.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Аутентичность.</w:t>
      </w:r>
      <w:r w:rsidRPr="009E1569">
        <w:rPr>
          <w:rFonts w:ascii="Times New Roman" w:hAnsi="Times New Roman" w:cs="Times New Roman"/>
          <w:sz w:val="28"/>
          <w:szCs w:val="28"/>
        </w:rPr>
        <w:t> В случае единичного сообщения назначение средств обеспечения аутентичности - проверка, что источником данного сообщения является именно тот субъект, за которого выдает себя отправитель. При интерактивном взаимодействии эти средства, во-первых, должны гарантировать, что оба участника информационного взаимодействия аутентичны (т.е. действительно являются теми, за кого себя выдают), а во-вторых, не должны допускать несанкционированного влияния на информационный обмен какой-либо третьей стороны.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Целостность.</w:t>
      </w:r>
      <w:r w:rsidRPr="009E1569">
        <w:rPr>
          <w:rFonts w:ascii="Times New Roman" w:hAnsi="Times New Roman" w:cs="Times New Roman"/>
          <w:sz w:val="28"/>
          <w:szCs w:val="28"/>
        </w:rPr>
        <w:t> Назначение средств защиты целостности - гарантировать, что принятые сообщения в точности соответствуют отправленным и не содержат изъятий, дополнений, повторов и изменений в порядке следования фрагментов. Может контролироваться </w:t>
      </w:r>
      <w:bookmarkStart w:id="4" w:name="keyword1"/>
      <w:bookmarkEnd w:id="4"/>
      <w:r w:rsidRPr="009E1569">
        <w:rPr>
          <w:rFonts w:ascii="Times New Roman" w:hAnsi="Times New Roman" w:cs="Times New Roman"/>
          <w:i/>
          <w:iCs/>
          <w:sz w:val="28"/>
          <w:szCs w:val="28"/>
        </w:rPr>
        <w:t>целостность</w:t>
      </w:r>
      <w:r w:rsidRPr="009E1569">
        <w:rPr>
          <w:rFonts w:ascii="Times New Roman" w:hAnsi="Times New Roman" w:cs="Times New Roman"/>
          <w:sz w:val="28"/>
          <w:szCs w:val="28"/>
        </w:rPr>
        <w:t xml:space="preserve"> как частей сообщения, так и сообщения в целом, а также потока сообщений. Дополнительной </w:t>
      </w:r>
      <w:r w:rsidRPr="009E1569">
        <w:rPr>
          <w:rFonts w:ascii="Times New Roman" w:hAnsi="Times New Roman" w:cs="Times New Roman"/>
          <w:sz w:val="28"/>
          <w:szCs w:val="28"/>
        </w:rPr>
        <w:lastRenderedPageBreak/>
        <w:t>функцией соответствующих средств (помимо основной - оперативного обнаружения нарушений целостности), может являться и восстановление искаженной информации.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Управление доступом.</w:t>
      </w:r>
      <w:r w:rsidRPr="009E1569">
        <w:rPr>
          <w:rFonts w:ascii="Times New Roman" w:hAnsi="Times New Roman" w:cs="Times New Roman"/>
          <w:sz w:val="28"/>
          <w:szCs w:val="28"/>
        </w:rPr>
        <w:t> Назначение средств управления доступом - исключить из процессов информационного взаимодействия незаконных участников (субъектов и объектов) и предотвратить </w:t>
      </w:r>
      <w:bookmarkStart w:id="5" w:name="keyword2"/>
      <w:bookmarkEnd w:id="5"/>
      <w:r w:rsidRPr="009E1569">
        <w:rPr>
          <w:rFonts w:ascii="Times New Roman" w:hAnsi="Times New Roman" w:cs="Times New Roman"/>
          <w:i/>
          <w:iCs/>
          <w:sz w:val="28"/>
          <w:szCs w:val="28"/>
        </w:rPr>
        <w:t>выход</w:t>
      </w:r>
      <w:r w:rsidRPr="009E1569">
        <w:rPr>
          <w:rFonts w:ascii="Times New Roman" w:hAnsi="Times New Roman" w:cs="Times New Roman"/>
          <w:sz w:val="28"/>
          <w:szCs w:val="28"/>
        </w:rPr>
        <w:t> законных участников за пределы своих полномочий. В процессе аутентификации субъекта выделяют три стадии - </w:t>
      </w:r>
      <w:bookmarkStart w:id="6" w:name="keyword3"/>
      <w:bookmarkEnd w:id="6"/>
      <w:r w:rsidRPr="009E1569">
        <w:rPr>
          <w:rFonts w:ascii="Times New Roman" w:hAnsi="Times New Roman" w:cs="Times New Roman"/>
          <w:i/>
          <w:iCs/>
          <w:sz w:val="28"/>
          <w:szCs w:val="28"/>
        </w:rPr>
        <w:t>идентификация</w:t>
      </w:r>
      <w:r w:rsidRPr="009E1569">
        <w:rPr>
          <w:rFonts w:ascii="Times New Roman" w:hAnsi="Times New Roman" w:cs="Times New Roman"/>
          <w:sz w:val="28"/>
          <w:szCs w:val="28"/>
        </w:rPr>
        <w:t> (проверка подлинности идентификаторов субъекта), собственно </w:t>
      </w:r>
      <w:bookmarkStart w:id="7" w:name="keyword4"/>
      <w:bookmarkEnd w:id="7"/>
      <w:r w:rsidRPr="009E1569">
        <w:rPr>
          <w:rFonts w:ascii="Times New Roman" w:hAnsi="Times New Roman" w:cs="Times New Roman"/>
          <w:i/>
          <w:iCs/>
          <w:sz w:val="28"/>
          <w:szCs w:val="28"/>
        </w:rPr>
        <w:t>аутентификация</w:t>
      </w:r>
      <w:r w:rsidRPr="009E1569">
        <w:rPr>
          <w:rFonts w:ascii="Times New Roman" w:hAnsi="Times New Roman" w:cs="Times New Roman"/>
          <w:sz w:val="28"/>
          <w:szCs w:val="28"/>
        </w:rPr>
        <w:t> и </w:t>
      </w:r>
      <w:bookmarkStart w:id="8" w:name="keyword5"/>
      <w:bookmarkEnd w:id="8"/>
      <w:r w:rsidRPr="009E1569">
        <w:rPr>
          <w:rFonts w:ascii="Times New Roman" w:hAnsi="Times New Roman" w:cs="Times New Roman"/>
          <w:i/>
          <w:iCs/>
          <w:sz w:val="28"/>
          <w:szCs w:val="28"/>
        </w:rPr>
        <w:t>авторизация</w:t>
      </w:r>
      <w:r w:rsidRPr="009E1569">
        <w:rPr>
          <w:rFonts w:ascii="Times New Roman" w:hAnsi="Times New Roman" w:cs="Times New Roman"/>
          <w:sz w:val="28"/>
          <w:szCs w:val="28"/>
        </w:rPr>
        <w:t> (проверка того, какие </w:t>
      </w:r>
      <w:bookmarkStart w:id="9" w:name="keyword6"/>
      <w:bookmarkEnd w:id="9"/>
      <w:r w:rsidRPr="009E1569">
        <w:rPr>
          <w:rFonts w:ascii="Times New Roman" w:hAnsi="Times New Roman" w:cs="Times New Roman"/>
          <w:i/>
          <w:iCs/>
          <w:sz w:val="28"/>
          <w:szCs w:val="28"/>
        </w:rPr>
        <w:t>права</w:t>
      </w:r>
      <w:r w:rsidRPr="009E1569">
        <w:rPr>
          <w:rFonts w:ascii="Times New Roman" w:hAnsi="Times New Roman" w:cs="Times New Roman"/>
          <w:sz w:val="28"/>
          <w:szCs w:val="28"/>
        </w:rPr>
        <w:t> предоставлены данному субъекту, какие ресурсы он может использовать, какие действия он может совершать и пр.).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Аутентификация</w:t>
      </w:r>
      <w:r w:rsidRPr="009E1569">
        <w:rPr>
          <w:rFonts w:ascii="Times New Roman" w:hAnsi="Times New Roman" w:cs="Times New Roman"/>
          <w:sz w:val="28"/>
          <w:szCs w:val="28"/>
        </w:rPr>
        <w:t> пользователей (субъектов) может быть основана на следующих принципах: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предъявлении пользователем пароля;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предъявлении пользователем доказательств, что он обладает секретной ключевой информацией, в том числе, возможно, хранящейся на смарт-карте;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предъявлении пользователем некоторых признаков, неразрывно связанных с ним;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установлении подлинности пользователя некой третьей, доверенной стороной.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Невозможность отказа от факта отправки или получения сообщения.</w:t>
      </w:r>
      <w:r w:rsidRPr="009E1569">
        <w:rPr>
          <w:rFonts w:ascii="Times New Roman" w:hAnsi="Times New Roman" w:cs="Times New Roman"/>
          <w:sz w:val="28"/>
          <w:szCs w:val="28"/>
        </w:rPr>
        <w:t> Если сообщение было отправлено не внушающим доверия отправителем, получатель должен иметь возможность доказать, что сообщение было действительно отправлено. И наоборот, если сообщение было отправлено не внушающему доверия получателю, отправитель должен иметь возможность доказать, что сообщение этим адресатом получено.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 </w:t>
      </w:r>
      <w:hyperlink r:id="rId8" w:anchor="image.3.2" w:history="1"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рис.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.2</w:t>
        </w:r>
      </w:hyperlink>
      <w:r w:rsidRPr="009E1569">
        <w:rPr>
          <w:rFonts w:ascii="Times New Roman" w:hAnsi="Times New Roman" w:cs="Times New Roman"/>
          <w:sz w:val="28"/>
          <w:szCs w:val="28"/>
        </w:rPr>
        <w:t> показана модель системы защиты информационного взаимодействия </w:t>
      </w:r>
      <w:bookmarkStart w:id="10" w:name="keyword7"/>
      <w:bookmarkEnd w:id="10"/>
      <w:r w:rsidRPr="009E156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9E1569">
        <w:rPr>
          <w:rFonts w:ascii="Times New Roman" w:hAnsi="Times New Roman" w:cs="Times New Roman"/>
          <w:sz w:val="28"/>
          <w:szCs w:val="28"/>
        </w:rPr>
        <w:t> каналам связи.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image.3.2"/>
      <w:bookmarkEnd w:id="11"/>
      <w:r w:rsidRPr="009E15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9815A8" wp14:editId="3E83960A">
            <wp:extent cx="5905500" cy="2647950"/>
            <wp:effectExtent l="0" t="0" r="0" b="0"/>
            <wp:docPr id="2" name="Рисунок 2" descr="Модель системы защиты удаленного взаимодействия двух абонент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ель системы защиты удаленного взаимодействия двух абоненто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br/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>.2. </w:t>
      </w:r>
      <w:r w:rsidRPr="009E1569">
        <w:rPr>
          <w:rFonts w:ascii="Times New Roman" w:hAnsi="Times New Roman" w:cs="Times New Roman"/>
          <w:sz w:val="28"/>
          <w:szCs w:val="28"/>
        </w:rPr>
        <w:t>Модель системы защиты удаленного взаимодействия двух абонентов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Доступность ресурсов.</w:t>
      </w:r>
      <w:r w:rsidRPr="009E1569">
        <w:rPr>
          <w:rFonts w:ascii="Times New Roman" w:hAnsi="Times New Roman" w:cs="Times New Roman"/>
          <w:sz w:val="28"/>
          <w:szCs w:val="28"/>
        </w:rPr>
        <w:t> Назначение соответствующих средств - обеспечить своевременный </w:t>
      </w:r>
      <w:bookmarkStart w:id="12" w:name="keyword8"/>
      <w:bookmarkEnd w:id="12"/>
      <w:r w:rsidRPr="009E1569">
        <w:rPr>
          <w:rFonts w:ascii="Times New Roman" w:hAnsi="Times New Roman" w:cs="Times New Roman"/>
          <w:i/>
          <w:iCs/>
          <w:sz w:val="28"/>
          <w:szCs w:val="28"/>
        </w:rPr>
        <w:t>доступ</w:t>
      </w:r>
      <w:r w:rsidRPr="009E1569">
        <w:rPr>
          <w:rFonts w:ascii="Times New Roman" w:hAnsi="Times New Roman" w:cs="Times New Roman"/>
          <w:sz w:val="28"/>
          <w:szCs w:val="28"/>
        </w:rPr>
        <w:t> пользователей к необходимой им информации и ресурсам информационной системы. Задача обеспечения доступности - комплексная, для ее решения применяются как методы защиты от НСД, так и специализированные методы защиты от разрушающих программных воздействий (РПВ), приведенные на </w:t>
      </w:r>
      <w:hyperlink r:id="rId11" w:anchor="image.3.3" w:history="1">
        <w:r w:rsidRPr="009E156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рис. 4.3</w:t>
        </w:r>
      </w:hyperlink>
      <w:r w:rsidRPr="009E1569">
        <w:rPr>
          <w:rFonts w:ascii="Times New Roman" w:hAnsi="Times New Roman" w:cs="Times New Roman"/>
          <w:b/>
          <w:sz w:val="28"/>
          <w:szCs w:val="28"/>
        </w:rPr>
        <w:t>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image.3.3"/>
      <w:bookmarkEnd w:id="13"/>
      <w:r w:rsidRPr="009E15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FC676" wp14:editId="330D8BFD">
            <wp:extent cx="5638800" cy="2505075"/>
            <wp:effectExtent l="0" t="0" r="0" b="9525"/>
            <wp:docPr id="1" name="Рисунок 1" descr="Модель системы защиты от РП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ь системы защиты от РП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69" w:rsidRPr="009E1569" w:rsidRDefault="009E1569" w:rsidP="009E15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br/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>.3. </w:t>
      </w:r>
      <w:r w:rsidRPr="009E1569">
        <w:rPr>
          <w:rFonts w:ascii="Times New Roman" w:hAnsi="Times New Roman" w:cs="Times New Roman"/>
          <w:sz w:val="28"/>
          <w:szCs w:val="28"/>
        </w:rPr>
        <w:t>Модель системы защиты от РПВ</w:t>
      </w:r>
    </w:p>
    <w:p w:rsidR="00310AF9" w:rsidRPr="009E1569" w:rsidRDefault="00310AF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0AF9" w:rsidRPr="009E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8C9"/>
    <w:multiLevelType w:val="multilevel"/>
    <w:tmpl w:val="1CC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C5CA2"/>
    <w:multiLevelType w:val="hybridMultilevel"/>
    <w:tmpl w:val="CBE8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35"/>
    <w:multiLevelType w:val="hybridMultilevel"/>
    <w:tmpl w:val="9C4C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14B17"/>
    <w:multiLevelType w:val="multilevel"/>
    <w:tmpl w:val="FB3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3487F"/>
    <w:multiLevelType w:val="multilevel"/>
    <w:tmpl w:val="0AD0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9D"/>
    <w:rsid w:val="001B16A5"/>
    <w:rsid w:val="00310AF9"/>
    <w:rsid w:val="004225E1"/>
    <w:rsid w:val="009E1569"/>
    <w:rsid w:val="009E409D"/>
    <w:rsid w:val="00E5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2CD5"/>
  <w15:chartTrackingRefBased/>
  <w15:docId w15:val="{4B4039A2-6E54-4D48-9F41-1F4B99BD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5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3580/822/lecture/30592?pag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uit.ru/EDI/12_05_18_2/1526077364-22083/tutorial/812/objects/3/files/03_01.gif" TargetMode="External"/><Relationship Id="rId11" Type="http://schemas.openxmlformats.org/officeDocument/2006/relationships/hyperlink" Target="https://www.intuit.ru/studies/courses/3580/822/lecture/30592?page=1" TargetMode="External"/><Relationship Id="rId5" Type="http://schemas.openxmlformats.org/officeDocument/2006/relationships/hyperlink" Target="https://www.intuit.ru/studies/courses/3580/822/lecture/30592?page=1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intuit.ru/EDI/12_05_18_2/1526077364-22083/tutorial/812/objects/3/files/03_0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2018-09-14T04:00:00Z</dcterms:created>
  <dcterms:modified xsi:type="dcterms:W3CDTF">2022-02-09T09:27:00Z</dcterms:modified>
</cp:coreProperties>
</file>